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для акушеров-гинекологов, урологов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Микробиота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как отдельный орган в организме человека»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8.02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Набережные Челны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642BD8" w:rsidRPr="00642BD8">
        <w:rPr>
          <w:rFonts w:ascii="Times New Roman" w:hAnsi="Times New Roman"/>
          <w:b/>
          <w:sz w:val="28"/>
          <w:szCs w:val="28"/>
        </w:rPr>
        <w:t>Московский</w:t>
      </w:r>
      <w:proofErr w:type="gramEnd"/>
      <w:r w:rsidR="00642BD8" w:rsidRPr="00642BD8">
        <w:rPr>
          <w:rFonts w:ascii="Times New Roman" w:hAnsi="Times New Roman"/>
          <w:b/>
          <w:sz w:val="28"/>
          <w:szCs w:val="28"/>
        </w:rPr>
        <w:t xml:space="preserve"> просп., 159, </w:t>
      </w:r>
    </w:p>
    <w:p w:rsidR="00D90316" w:rsidRDefault="00D90316" w:rsidP="00D9031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14.30-15.00 Регистрация участников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15.00-16.00 </w:t>
      </w:r>
      <w:proofErr w:type="spellStart"/>
      <w:r>
        <w:rPr>
          <w:rFonts w:ascii="Times New Roman" w:hAnsi="Times New Roman"/>
          <w:sz w:val="28"/>
          <w:szCs w:val="28"/>
        </w:rPr>
        <w:t>Микробиота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 и влагалища. Есть ли связь?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в лекции дать вводные знания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исследованиях, свидетельствующих о наличии тесной взаимосвязи между нарушениями микрофлоры кишечника и влагалища. Возникновение </w:t>
      </w:r>
      <w:proofErr w:type="spellStart"/>
      <w:r>
        <w:rPr>
          <w:rFonts w:ascii="Times New Roman" w:hAnsi="Times New Roman"/>
          <w:sz w:val="28"/>
          <w:szCs w:val="28"/>
        </w:rPr>
        <w:t>дисбиозов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 в большинстве случаев зависит от нарушений кишечного </w:t>
      </w:r>
      <w:proofErr w:type="spellStart"/>
      <w:r>
        <w:rPr>
          <w:rFonts w:ascii="Times New Roman" w:hAnsi="Times New Roman"/>
          <w:sz w:val="28"/>
          <w:szCs w:val="28"/>
        </w:rPr>
        <w:t>микробиоценоза</w:t>
      </w:r>
      <w:proofErr w:type="spellEnd"/>
      <w:r>
        <w:rPr>
          <w:rFonts w:ascii="Times New Roman" w:hAnsi="Times New Roman"/>
          <w:sz w:val="28"/>
          <w:szCs w:val="28"/>
        </w:rPr>
        <w:t xml:space="preserve">. Патогенез многих воспалительных заболеваний органов репродуктивной системы, таких, как хронический эндометрит, острый и хронический </w:t>
      </w:r>
      <w:proofErr w:type="spellStart"/>
      <w:r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>
        <w:rPr>
          <w:rFonts w:ascii="Times New Roman" w:hAnsi="Times New Roman"/>
          <w:sz w:val="28"/>
          <w:szCs w:val="28"/>
        </w:rPr>
        <w:t xml:space="preserve">, хронический цервицит обусловлен изменениями состояния микрофлоры влагалищного биотопа. </w:t>
      </w:r>
      <w:proofErr w:type="gramStart"/>
      <w:r>
        <w:rPr>
          <w:rFonts w:ascii="Times New Roman" w:hAnsi="Times New Roman"/>
          <w:sz w:val="28"/>
          <w:szCs w:val="28"/>
        </w:rPr>
        <w:t>Бактериальный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вагиноз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также одним из факторов риска развития фоновых и предраковых заболеваний шейки матки. Представленные данные позволяют рассматривать </w:t>
      </w:r>
      <w:proofErr w:type="spellStart"/>
      <w:r>
        <w:rPr>
          <w:rFonts w:ascii="Times New Roman" w:hAnsi="Times New Roman"/>
          <w:sz w:val="28"/>
          <w:szCs w:val="28"/>
        </w:rPr>
        <w:t>дисбиоз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 как один из важных факторов снижения репродуктивного потенциала женщины. В результате лекции врачи получат понимание о взаимосвязи </w:t>
      </w:r>
      <w:proofErr w:type="spellStart"/>
      <w:r>
        <w:rPr>
          <w:rFonts w:ascii="Times New Roman" w:hAnsi="Times New Roman"/>
          <w:sz w:val="28"/>
          <w:szCs w:val="28"/>
        </w:rPr>
        <w:t>микробиомы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 и влагалища и возможностях комплексной коррекции </w:t>
      </w:r>
      <w:proofErr w:type="spellStart"/>
      <w:r>
        <w:rPr>
          <w:rFonts w:ascii="Times New Roman" w:hAnsi="Times New Roman"/>
          <w:sz w:val="28"/>
          <w:szCs w:val="28"/>
        </w:rPr>
        <w:t>дисбиоза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влагалища.</w:t>
      </w:r>
    </w:p>
    <w:p w:rsidR="00D90316" w:rsidRDefault="00D90316" w:rsidP="00D903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– профессор, д.м.н. 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16.00-16.15 Дискуссии, ответы на вопросы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16.15-17.15 Роль </w:t>
      </w:r>
      <w:proofErr w:type="spellStart"/>
      <w:r>
        <w:rPr>
          <w:rFonts w:ascii="Times New Roman" w:hAnsi="Times New Roman"/>
          <w:sz w:val="28"/>
          <w:szCs w:val="28"/>
        </w:rPr>
        <w:t>микробиома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здоровья мочеполовой системы.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сохранение целостности мочевых путей человека при взаимодействии с микроорганизмами зависит от баланса многих составляющих: полноценности неспецифических защитных факторов слизистых мочевых путей, факторов вирулентности микроорганизмов, выраженности врожденного ответа тканей мочевых путей на присутствие микроорганизмов, взаимного воздействия микр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 на друга, направленного в сторону формирования нормального </w:t>
      </w:r>
      <w:proofErr w:type="spellStart"/>
      <w:r>
        <w:rPr>
          <w:rFonts w:ascii="Times New Roman" w:hAnsi="Times New Roman"/>
          <w:sz w:val="28"/>
          <w:szCs w:val="28"/>
        </w:rPr>
        <w:t>микробиома</w:t>
      </w:r>
      <w:proofErr w:type="spellEnd"/>
      <w:r>
        <w:rPr>
          <w:rFonts w:ascii="Times New Roman" w:hAnsi="Times New Roman"/>
          <w:sz w:val="28"/>
          <w:szCs w:val="28"/>
        </w:rPr>
        <w:t xml:space="preserve">, а не воспаления. </w:t>
      </w:r>
      <w:proofErr w:type="gramStart"/>
      <w:r>
        <w:rPr>
          <w:rFonts w:ascii="Times New Roman" w:hAnsi="Times New Roman"/>
          <w:sz w:val="28"/>
          <w:szCs w:val="28"/>
        </w:rPr>
        <w:t>Большинство этих факторов генетически детерминированы как со стороны микроорганизмов, так и со стороны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В лекции будут представлены современные данные российских и зарубежных литературных источников, посвященных описанию факторов, поддерживающих гомеостаз мочевых путей при взаимодействии с микроорганизмами. Подчеркнуть значение этих данных в практике </w:t>
      </w:r>
      <w:proofErr w:type="gramStart"/>
      <w:r>
        <w:rPr>
          <w:rFonts w:ascii="Times New Roman" w:hAnsi="Times New Roman"/>
          <w:sz w:val="28"/>
          <w:szCs w:val="28"/>
        </w:rPr>
        <w:t>врача-клинициста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уролога, так и гинеколога.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Ведущий – доцент, к.м.н.,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зав. кафедрой урологии Прокопьев Ярослав Валерьевич</w:t>
      </w:r>
      <w:proofErr w:type="gramEnd"/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17.15-17.30 Дискуссии, ответы на вопросы</w:t>
      </w:r>
    </w:p>
    <w:p w:rsidR="00D65DE4" w:rsidRDefault="00D65DE4"/>
    <w:p w:rsidR="00642BD8" w:rsidRDefault="00642BD8"/>
    <w:p w:rsidR="00642BD8" w:rsidRDefault="00642BD8"/>
    <w:p w:rsidR="00642BD8" w:rsidRPr="00642BD8" w:rsidRDefault="00642BD8">
      <w:pPr>
        <w:rPr>
          <w:rFonts w:ascii="Times New Roman" w:hAnsi="Times New Roman"/>
          <w:sz w:val="28"/>
          <w:szCs w:val="28"/>
        </w:rPr>
      </w:pPr>
      <w:r w:rsidRPr="00642BD8">
        <w:rPr>
          <w:rFonts w:ascii="Times New Roman" w:hAnsi="Times New Roman"/>
          <w:sz w:val="28"/>
          <w:szCs w:val="28"/>
        </w:rPr>
        <w:t>Руководитель программного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642BD8">
        <w:rPr>
          <w:rFonts w:ascii="Times New Roman" w:hAnsi="Times New Roman"/>
          <w:sz w:val="28"/>
          <w:szCs w:val="28"/>
        </w:rPr>
        <w:t xml:space="preserve">профессор, д.м.н. </w:t>
      </w:r>
      <w:proofErr w:type="spellStart"/>
      <w:r w:rsidRPr="00642BD8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642BD8">
        <w:rPr>
          <w:rFonts w:ascii="Times New Roman" w:hAnsi="Times New Roman"/>
          <w:sz w:val="28"/>
          <w:szCs w:val="28"/>
        </w:rPr>
        <w:t xml:space="preserve"> М.И.</w:t>
      </w:r>
    </w:p>
    <w:sectPr w:rsidR="00642BD8" w:rsidRPr="00642BD8" w:rsidSect="00642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0"/>
    <w:rsid w:val="00437110"/>
    <w:rsid w:val="00642BD8"/>
    <w:rsid w:val="00B7468D"/>
    <w:rsid w:val="00D65DE4"/>
    <w:rsid w:val="00D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2021-11-10T16:15:00Z</dcterms:created>
  <dcterms:modified xsi:type="dcterms:W3CDTF">2021-11-10T17:22:00Z</dcterms:modified>
</cp:coreProperties>
</file>